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7C04" w14:textId="0FB4F794" w:rsidR="00614D6F" w:rsidRPr="00F65941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F65941">
        <w:rPr>
          <w:rFonts w:ascii="Arial" w:hAnsi="Arial" w:cs="Arial"/>
          <w:b/>
          <w:bCs/>
          <w:color w:val="000000" w:themeColor="text1"/>
        </w:rPr>
        <w:t>Polizza “</w:t>
      </w:r>
      <w:r w:rsidR="00CB3347" w:rsidRPr="00F65941">
        <w:rPr>
          <w:rFonts w:ascii="Arial" w:hAnsi="Arial" w:cs="Arial"/>
          <w:b/>
          <w:bCs/>
          <w:color w:val="000000" w:themeColor="text1"/>
        </w:rPr>
        <w:t>Temporanea per il caso di morte ad adesione obbligatoria</w:t>
      </w:r>
      <w:r w:rsidRPr="00F65941">
        <w:rPr>
          <w:rFonts w:ascii="Arial" w:hAnsi="Arial" w:cs="Arial"/>
          <w:b/>
          <w:bCs/>
          <w:color w:val="000000" w:themeColor="text1"/>
        </w:rPr>
        <w:t>”</w:t>
      </w:r>
    </w:p>
    <w:p w14:paraId="1C886D9D" w14:textId="5C22F595" w:rsidR="00614D6F" w:rsidRPr="00F65941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F65941">
        <w:rPr>
          <w:rFonts w:ascii="Arial" w:hAnsi="Arial" w:cs="Arial"/>
          <w:b/>
          <w:color w:val="000000" w:themeColor="text1"/>
        </w:rPr>
        <w:t xml:space="preserve">CIG </w:t>
      </w:r>
      <w:r w:rsidR="00760356" w:rsidRPr="00760356">
        <w:rPr>
          <w:rFonts w:ascii="Arial" w:hAnsi="Arial" w:cs="Arial"/>
          <w:b/>
          <w:color w:val="000000" w:themeColor="text1"/>
        </w:rPr>
        <w:t>B767FF0396</w:t>
      </w:r>
    </w:p>
    <w:p w14:paraId="38E1D071" w14:textId="77777777" w:rsidR="00614D6F" w:rsidRPr="00F65941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</w:p>
    <w:p w14:paraId="4A063F90" w14:textId="571434F5" w:rsidR="00614D6F" w:rsidRPr="00F65941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773C9">
        <w:rPr>
          <w:rFonts w:ascii="Arial" w:hAnsi="Arial" w:cs="Arial"/>
          <w:b/>
          <w:color w:val="000000" w:themeColor="text1"/>
        </w:rPr>
        <w:t xml:space="preserve">ALLEGATO </w:t>
      </w:r>
      <w:r w:rsidR="000E56E3" w:rsidRPr="009773C9">
        <w:rPr>
          <w:rFonts w:ascii="Arial" w:hAnsi="Arial" w:cs="Arial"/>
          <w:b/>
          <w:color w:val="000000" w:themeColor="text1"/>
        </w:rPr>
        <w:t>B</w:t>
      </w:r>
      <w:r w:rsidRPr="009773C9">
        <w:rPr>
          <w:rFonts w:ascii="Arial" w:hAnsi="Arial" w:cs="Arial"/>
          <w:b/>
          <w:color w:val="000000" w:themeColor="text1"/>
        </w:rPr>
        <w:t xml:space="preserve"> </w:t>
      </w:r>
      <w:proofErr w:type="gramStart"/>
      <w:r w:rsidRPr="009773C9">
        <w:rPr>
          <w:rFonts w:ascii="Arial" w:hAnsi="Arial" w:cs="Arial"/>
          <w:b/>
          <w:color w:val="000000" w:themeColor="text1"/>
        </w:rPr>
        <w:t>–</w:t>
      </w:r>
      <w:r w:rsidRPr="00F65941">
        <w:rPr>
          <w:rFonts w:ascii="Arial" w:hAnsi="Arial" w:cs="Arial"/>
          <w:b/>
          <w:color w:val="000000" w:themeColor="text1"/>
        </w:rPr>
        <w:t xml:space="preserve">  DICHIARAZIONE</w:t>
      </w:r>
      <w:proofErr w:type="gramEnd"/>
      <w:r w:rsidRPr="00F65941">
        <w:rPr>
          <w:rFonts w:ascii="Arial" w:hAnsi="Arial" w:cs="Arial"/>
          <w:b/>
          <w:color w:val="000000" w:themeColor="text1"/>
        </w:rPr>
        <w:t xml:space="preserve"> PER VALORI CRITERI TABELLARI</w:t>
      </w:r>
    </w:p>
    <w:p w14:paraId="3DC4E313" w14:textId="77777777" w:rsidR="003732A0" w:rsidRPr="00F65941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F6594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14DF9" w:rsidRDefault="00A2366C" w:rsidP="00414D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14DF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414DF9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14DF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CONDIZIONI MIGLIORATIVE DELLE CLAUSOLE CONTRATTUALI</w:t>
            </w:r>
          </w:p>
          <w:p w14:paraId="668E4A94" w14:textId="3187457E" w:rsidR="00844552" w:rsidRPr="00414DF9" w:rsidRDefault="00001AED" w:rsidP="00436007">
            <w:pPr>
              <w:autoSpaceDE w:val="0"/>
              <w:autoSpaceDN w:val="0"/>
              <w:adjustRightInd w:val="0"/>
              <w:spacing w:before="60" w:after="60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Indicare</w:t>
            </w:r>
            <w:r w:rsidR="00844552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la condizione migliorativa della clausola contr</w:t>
            </w:r>
            <w:r w:rsidR="00B4533F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at</w:t>
            </w:r>
            <w:r w:rsidR="00844552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tuale prevista dal capitolato di gara.</w:t>
            </w:r>
          </w:p>
          <w:p w14:paraId="4D32802F" w14:textId="77777777" w:rsidR="00A02B5A" w:rsidRPr="00414DF9" w:rsidRDefault="00A02B5A" w:rsidP="00436007">
            <w:pPr>
              <w:autoSpaceDE w:val="0"/>
              <w:autoSpaceDN w:val="0"/>
              <w:adjustRightInd w:val="0"/>
              <w:spacing w:before="60" w:after="60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63049B83" w:rsidR="00513BA3" w:rsidRPr="00414DF9" w:rsidRDefault="00513BA3" w:rsidP="00436007">
            <w:pPr>
              <w:autoSpaceDE w:val="0"/>
              <w:autoSpaceDN w:val="0"/>
              <w:adjustRightInd w:val="0"/>
              <w:spacing w:before="60" w:after="60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In caso di </w:t>
            </w:r>
            <w:r w:rsidR="00072AAA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indicazioni non coerenti con quanto dicharato a sistema per l’attribuzione del punteggio tabellare saranno attribuiti i punteggi</w:t>
            </w:r>
            <w:r w:rsidR="004205EF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corrispondenti a quanto dichiaranto nel presente documento.</w:t>
            </w:r>
          </w:p>
          <w:p w14:paraId="5B3FBBF0" w14:textId="77777777" w:rsidR="00A35CE1" w:rsidRPr="00414DF9" w:rsidRDefault="00471A69" w:rsidP="00436007">
            <w:pPr>
              <w:autoSpaceDE w:val="0"/>
              <w:autoSpaceDN w:val="0"/>
              <w:adjustRightInd w:val="0"/>
              <w:spacing w:before="60" w:after="60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In caso di </w:t>
            </w:r>
            <w:r w:rsidR="008E2924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o</w:t>
            </w:r>
            <w:r w:rsidR="008E2924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</w:t>
            </w: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di </w:t>
            </w:r>
            <w:r w:rsidR="00B4533F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indicazione di una opzione differente da quelle proposte dal sistema </w:t>
            </w:r>
            <w:r w:rsidR="00A35CE1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pari a zero.</w:t>
            </w:r>
            <w:r w:rsidRPr="00414DF9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</w:t>
            </w:r>
          </w:p>
          <w:p w14:paraId="5D062579" w14:textId="720BC748" w:rsidR="00391E0E" w:rsidRPr="00414DF9" w:rsidRDefault="00391E0E" w:rsidP="0043600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8B6E3D" w:rsidRPr="00F65941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533C639A" w:rsidR="008B6E3D" w:rsidRPr="00414DF9" w:rsidRDefault="008B6E3D" w:rsidP="008A2739">
            <w:pPr>
              <w:spacing w:before="120" w:after="120"/>
              <w:jc w:val="center"/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</w:pPr>
            <w:bookmarkStart w:id="0" w:name="_Toc520897709"/>
            <w:bookmarkStart w:id="1" w:name="_Toc43881983"/>
            <w:r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>C</w:t>
            </w:r>
            <w:r w:rsidR="005525A6"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 xml:space="preserve">ondizioni </w:t>
            </w:r>
            <w:r w:rsidR="00C04CE7"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>migliorative della polizza</w:t>
            </w:r>
            <w:r w:rsidR="00435182"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 xml:space="preserve"> “</w:t>
            </w:r>
            <w:r w:rsidR="00D850EC"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>Temporanea per il caso di morte ad adesione obbligatoria</w:t>
            </w:r>
            <w:r w:rsidR="00435182" w:rsidRPr="00414DF9">
              <w:rPr>
                <w:rFonts w:ascii="Arial" w:eastAsia="MS Mincho" w:hAnsi="Arial" w:cs="Arial"/>
                <w:b/>
                <w:sz w:val="22"/>
                <w:szCs w:val="22"/>
                <w:lang w:eastAsia="x-none"/>
              </w:rPr>
              <w:t>”</w:t>
            </w:r>
          </w:p>
        </w:tc>
      </w:tr>
      <w:tr w:rsidR="008B6E3D" w:rsidRPr="00F65941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B71" w14:textId="7961F1DA" w:rsidR="00C04CE7" w:rsidRPr="00C55334" w:rsidRDefault="00531D0C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bookmarkStart w:id="2" w:name="_Hlk134822642"/>
            <w:r w:rsidRPr="00C55334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  <w:t>Capitale assicurato per ogni soggetto (Sezione “Rischi indennizzabili” – articolo 23)</w:t>
            </w:r>
          </w:p>
          <w:p w14:paraId="67B5A874" w14:textId="638DF5D1" w:rsidR="00475237" w:rsidRPr="00414DF9" w:rsidRDefault="00475237" w:rsidP="00531D0C">
            <w:pPr>
              <w:pStyle w:val="Paragrafoelenco"/>
              <w:widowControl w:val="0"/>
              <w:suppressAutoHyphens w:val="0"/>
              <w:spacing w:before="120" w:after="120"/>
              <w:ind w:left="0"/>
              <w:contextualSpacing w:val="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Opzioni di risposta</w:t>
            </w:r>
          </w:p>
          <w:bookmarkEnd w:id="2"/>
          <w:p w14:paraId="3A168CA4" w14:textId="4B9B5C54" w:rsidR="00C04CE7" w:rsidRDefault="00716EB8" w:rsidP="006F7EFD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16EB8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Per ogni soggetto di cui all’articolo 22 il capitale assicurato è pari ad </w:t>
            </w:r>
            <w:r w:rsidRPr="00716EB8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€ 40.000,00</w:t>
            </w:r>
            <w:r w:rsidRPr="00716EB8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(Euro Quarantamila/00)</w:t>
            </w:r>
          </w:p>
          <w:p w14:paraId="4334E8E0" w14:textId="2E28732C" w:rsidR="006F7EFD" w:rsidRDefault="006F7EFD" w:rsidP="006F7EFD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16EB8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Per ogni soggetto di cui all’articolo 22 il capitale assicurato è pari ad </w:t>
            </w:r>
            <w:r w:rsidRPr="00716EB8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 xml:space="preserve">€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45</w:t>
            </w:r>
            <w:r w:rsidRPr="00716EB8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.000,00</w:t>
            </w:r>
            <w:r w:rsidRPr="00716EB8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(Euro </w:t>
            </w:r>
            <w:r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Quarantacinquemila</w:t>
            </w:r>
            <w:r w:rsidRPr="00716EB8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/00)</w:t>
            </w:r>
          </w:p>
          <w:p w14:paraId="488175AB" w14:textId="0BA84824" w:rsidR="008B6E3D" w:rsidRPr="00414DF9" w:rsidRDefault="006F7EFD" w:rsidP="006F7EFD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6F7EFD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Per ogni soggetto di cui all’articolo 22 il capitale assicurato è pari ad </w:t>
            </w:r>
            <w:r w:rsidRPr="006F7EFD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 xml:space="preserve">€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50</w:t>
            </w:r>
            <w:r w:rsidRPr="006F7EFD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.000,00</w:t>
            </w:r>
            <w:r w:rsidRPr="006F7EFD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(Euro </w:t>
            </w:r>
            <w:r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Cinquantamila</w:t>
            </w:r>
            <w:r w:rsidRPr="006F7EFD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/00)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414DF9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4DF9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Indicare l’opzione offerta</w:t>
            </w:r>
          </w:p>
        </w:tc>
      </w:tr>
      <w:tr w:rsidR="009F4A64" w:rsidRPr="00F65941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4960" w14:textId="77777777" w:rsidR="001128FC" w:rsidRPr="00336400" w:rsidRDefault="001128FC" w:rsidP="00336400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bookmarkStart w:id="3" w:name="_Hlk157098457"/>
            <w:bookmarkEnd w:id="0"/>
            <w:bookmarkEnd w:id="1"/>
            <w:r w:rsidRPr="00336400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  <w:t>Raddoppio del capitale assicurato per ogni soggetto (Sezione “Rischi indennizzabili” – articolo 23)</w:t>
            </w:r>
          </w:p>
          <w:bookmarkEnd w:id="3"/>
          <w:p w14:paraId="58604B0C" w14:textId="77777777" w:rsidR="001128FC" w:rsidRPr="00414DF9" w:rsidRDefault="001128FC" w:rsidP="001128FC">
            <w:pPr>
              <w:pStyle w:val="Paragrafoelenco"/>
              <w:widowControl w:val="0"/>
              <w:suppressAutoHyphens w:val="0"/>
              <w:spacing w:before="120" w:after="120"/>
              <w:ind w:left="0"/>
              <w:contextualSpacing w:val="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Opzioni di risposta</w:t>
            </w:r>
          </w:p>
          <w:p w14:paraId="64BC63E9" w14:textId="0C5BF059" w:rsidR="001128FC" w:rsidRDefault="0051129F" w:rsidP="001128FC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51129F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È previsto il raddoppio del capitale assicurato nei seguenti casi, tra loro non cumulabili: a) decesso dell’assicurato prima che lo stesso abbia compiuto </w:t>
            </w:r>
            <w:r w:rsidRPr="0051129F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45 anni</w:t>
            </w:r>
            <w:r w:rsidRPr="0051129F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; b) […];</w:t>
            </w:r>
          </w:p>
          <w:p w14:paraId="6326DF1C" w14:textId="577BC53F" w:rsidR="009F4A64" w:rsidRPr="00414DF9" w:rsidRDefault="00F56650" w:rsidP="00336400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A2563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È previsto il raddoppio del capitale assicurato nei seguenti casi, tra loro non cumulabili: a) decesso dell’assicurato prima che lo stesso abbia compiuto </w:t>
            </w:r>
            <w:r w:rsidRPr="007A2563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50 anni</w:t>
            </w:r>
            <w:r w:rsidRPr="007A2563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>; b) […];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414DF9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Indicare l’opzione offerta</w:t>
            </w:r>
          </w:p>
        </w:tc>
      </w:tr>
      <w:tr w:rsidR="00336400" w:rsidRPr="00F65941" w14:paraId="6A4526D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77B7" w14:textId="77777777" w:rsidR="00F92164" w:rsidRDefault="00F92164" w:rsidP="00F921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F92164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  <w:lang w:eastAsia="x-none"/>
              </w:rPr>
              <w:t>Modifica dell’articolo 25 del Capitolato (“Sinistro che colpisca più teste”)</w:t>
            </w:r>
          </w:p>
          <w:p w14:paraId="6855EFA7" w14:textId="77777777" w:rsidR="00F92164" w:rsidRPr="00414DF9" w:rsidRDefault="00F92164" w:rsidP="00F92164">
            <w:pPr>
              <w:pStyle w:val="Paragrafoelenco"/>
              <w:widowControl w:val="0"/>
              <w:suppressAutoHyphens w:val="0"/>
              <w:spacing w:before="120" w:after="120"/>
              <w:ind w:left="0"/>
              <w:contextualSpacing w:val="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</w:pPr>
            <w:r w:rsidRPr="00414DF9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Opzioni di risposta</w:t>
            </w:r>
          </w:p>
          <w:p w14:paraId="01166690" w14:textId="53A02CC7" w:rsidR="007433C2" w:rsidRPr="007433C2" w:rsidRDefault="007433C2" w:rsidP="007433C2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L'assicurazione comprende il decesso di più assicurati a seguito di uno stesso evento accidentale, anche eventualmente causato da atti di terrorismo, fino ad un importo complessivo pari a </w:t>
            </w:r>
            <w:r w:rsidRPr="007433C2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20 (venti)</w:t>
            </w: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volte il capitale assicurato.</w:t>
            </w:r>
          </w:p>
          <w:p w14:paraId="39C05A21" w14:textId="094017A6" w:rsidR="007433C2" w:rsidRPr="007433C2" w:rsidRDefault="007433C2" w:rsidP="007433C2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L'assicurazione comprende il decesso di più assicurati a seguito di uno stesso evento accidentale, anche eventualmente causato da atti di terrorismo, fino ad un importo complessivo pari a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30</w:t>
            </w:r>
            <w:r w:rsidRPr="007433C2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 xml:space="preserve"> (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trenta</w:t>
            </w:r>
            <w:r w:rsidRPr="007433C2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)</w:t>
            </w: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volte il capitale assicurato.</w:t>
            </w:r>
          </w:p>
          <w:p w14:paraId="18B5C59C" w14:textId="662DD002" w:rsidR="00336400" w:rsidRPr="005B733C" w:rsidRDefault="007433C2" w:rsidP="005B733C">
            <w:pPr>
              <w:pStyle w:val="Paragrafoelenco"/>
              <w:numPr>
                <w:ilvl w:val="0"/>
                <w:numId w:val="19"/>
              </w:numPr>
              <w:suppressAutoHyphens w:val="0"/>
              <w:spacing w:before="60" w:after="60"/>
              <w:ind w:left="567" w:hanging="567"/>
              <w:rPr>
                <w:rFonts w:ascii="Arial" w:eastAsia="MS Mincho" w:hAnsi="Arial" w:cs="Arial"/>
                <w:sz w:val="20"/>
                <w:szCs w:val="20"/>
                <w:lang w:eastAsia="x-none"/>
              </w:rPr>
            </w:pP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lastRenderedPageBreak/>
              <w:t xml:space="preserve">L'assicurazione comprende il decesso di più assicurati a seguito di uno stesso evento accidentale, anche eventualmente causato da atti di terrorismo, fino ad un importo complessivo pari a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40</w:t>
            </w:r>
            <w:r w:rsidRPr="007433C2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 xml:space="preserve"> (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quaranta</w:t>
            </w:r>
            <w:r w:rsidRPr="007433C2"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  <w:t>)</w:t>
            </w:r>
            <w:r w:rsidRPr="007433C2">
              <w:rPr>
                <w:rFonts w:ascii="Arial" w:eastAsia="MS Mincho" w:hAnsi="Arial" w:cs="Arial"/>
                <w:sz w:val="20"/>
                <w:szCs w:val="20"/>
                <w:lang w:eastAsia="x-none"/>
              </w:rPr>
              <w:t xml:space="preserve"> volte il capitale assicurato.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BF9A" w14:textId="77777777" w:rsidR="00336400" w:rsidRPr="00414DF9" w:rsidRDefault="0033640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</w:tbl>
    <w:p w14:paraId="455A173F" w14:textId="77777777" w:rsidR="008B6E3D" w:rsidRPr="00F65941" w:rsidRDefault="008B6E3D" w:rsidP="008B6E3D">
      <w:pPr>
        <w:widowControl w:val="0"/>
        <w:rPr>
          <w:rFonts w:ascii="Arial" w:eastAsia="MS Mincho" w:hAnsi="Arial" w:cs="Arial"/>
          <w:lang w:val="x-none" w:eastAsia="x-none"/>
        </w:rPr>
      </w:pPr>
    </w:p>
    <w:p w14:paraId="43C73026" w14:textId="77777777" w:rsidR="00C0669F" w:rsidRPr="00F65941" w:rsidRDefault="00C0669F" w:rsidP="009A43CF">
      <w:pPr>
        <w:suppressAutoHyphens w:val="0"/>
        <w:jc w:val="left"/>
        <w:rPr>
          <w:rFonts w:ascii="Arial" w:hAnsi="Arial" w:cs="Arial"/>
        </w:rPr>
      </w:pPr>
    </w:p>
    <w:sectPr w:rsidR="00C0669F" w:rsidRPr="00F65941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8D52" w14:textId="77777777" w:rsidR="00400D7D" w:rsidRDefault="00400D7D" w:rsidP="00B1052E">
      <w:r>
        <w:separator/>
      </w:r>
    </w:p>
  </w:endnote>
  <w:endnote w:type="continuationSeparator" w:id="0">
    <w:p w14:paraId="637C5C08" w14:textId="77777777" w:rsidR="00400D7D" w:rsidRDefault="00400D7D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FF24" w14:textId="77777777" w:rsidR="00400D7D" w:rsidRDefault="00400D7D" w:rsidP="00B1052E">
      <w:r>
        <w:separator/>
      </w:r>
    </w:p>
  </w:footnote>
  <w:footnote w:type="continuationSeparator" w:id="0">
    <w:p w14:paraId="1F0F4EC8" w14:textId="77777777" w:rsidR="00400D7D" w:rsidRDefault="00400D7D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27925"/>
    <w:multiLevelType w:val="multilevel"/>
    <w:tmpl w:val="CF6A9D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  <w:color w:val="auto"/>
      </w:rPr>
    </w:lvl>
    <w:lvl w:ilvl="2">
      <w:start w:val="22"/>
      <w:numFmt w:val="decimal"/>
      <w:lvlText w:val="%3.1.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44C9D"/>
    <w:multiLevelType w:val="hybridMultilevel"/>
    <w:tmpl w:val="AF167A0C"/>
    <w:lvl w:ilvl="0" w:tplc="B2CCC4E2">
      <w:start w:val="1"/>
      <w:numFmt w:val="decimal"/>
      <w:lvlText w:val="22.1.%1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6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9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1"/>
  </w:num>
  <w:num w:numId="5">
    <w:abstractNumId w:val="19"/>
  </w:num>
  <w:num w:numId="6">
    <w:abstractNumId w:val="18"/>
  </w:num>
  <w:num w:numId="7">
    <w:abstractNumId w:val="6"/>
  </w:num>
  <w:num w:numId="8">
    <w:abstractNumId w:val="4"/>
  </w:num>
  <w:num w:numId="9">
    <w:abstractNumId w:val="14"/>
  </w:num>
  <w:num w:numId="10">
    <w:abstractNumId w:val="2"/>
  </w:num>
  <w:num w:numId="11">
    <w:abstractNumId w:val="8"/>
  </w:num>
  <w:num w:numId="12">
    <w:abstractNumId w:val="17"/>
  </w:num>
  <w:num w:numId="13">
    <w:abstractNumId w:val="7"/>
  </w:num>
  <w:num w:numId="14">
    <w:abstractNumId w:val="13"/>
  </w:num>
  <w:num w:numId="15">
    <w:abstractNumId w:val="16"/>
  </w:num>
  <w:num w:numId="16">
    <w:abstractNumId w:val="15"/>
  </w:num>
  <w:num w:numId="17">
    <w:abstractNumId w:val="5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66F69"/>
    <w:rsid w:val="000710D5"/>
    <w:rsid w:val="00072AAA"/>
    <w:rsid w:val="00074D4E"/>
    <w:rsid w:val="00076268"/>
    <w:rsid w:val="00083C9F"/>
    <w:rsid w:val="00086E85"/>
    <w:rsid w:val="0009381A"/>
    <w:rsid w:val="000A13CF"/>
    <w:rsid w:val="000C606F"/>
    <w:rsid w:val="000D3274"/>
    <w:rsid w:val="000D552E"/>
    <w:rsid w:val="000E14D8"/>
    <w:rsid w:val="000E553C"/>
    <w:rsid w:val="000E56E3"/>
    <w:rsid w:val="001128FC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0F54"/>
    <w:rsid w:val="002776A3"/>
    <w:rsid w:val="0028140E"/>
    <w:rsid w:val="002818D1"/>
    <w:rsid w:val="00282C62"/>
    <w:rsid w:val="00286769"/>
    <w:rsid w:val="002B44D9"/>
    <w:rsid w:val="00304860"/>
    <w:rsid w:val="00315AB4"/>
    <w:rsid w:val="00336400"/>
    <w:rsid w:val="00336D6D"/>
    <w:rsid w:val="00345FD5"/>
    <w:rsid w:val="00346C34"/>
    <w:rsid w:val="00346ECA"/>
    <w:rsid w:val="00352196"/>
    <w:rsid w:val="003540A7"/>
    <w:rsid w:val="00357109"/>
    <w:rsid w:val="00360C4B"/>
    <w:rsid w:val="003627C3"/>
    <w:rsid w:val="003732A0"/>
    <w:rsid w:val="00377575"/>
    <w:rsid w:val="00391E0E"/>
    <w:rsid w:val="003A52DF"/>
    <w:rsid w:val="003B1899"/>
    <w:rsid w:val="003B4D39"/>
    <w:rsid w:val="003E2A92"/>
    <w:rsid w:val="003E4D5F"/>
    <w:rsid w:val="003E6D7B"/>
    <w:rsid w:val="00400D7D"/>
    <w:rsid w:val="00403D22"/>
    <w:rsid w:val="0040402B"/>
    <w:rsid w:val="00406D12"/>
    <w:rsid w:val="00414DF9"/>
    <w:rsid w:val="004205EF"/>
    <w:rsid w:val="00421B4D"/>
    <w:rsid w:val="00425F45"/>
    <w:rsid w:val="00432D03"/>
    <w:rsid w:val="00434774"/>
    <w:rsid w:val="00435182"/>
    <w:rsid w:val="00436007"/>
    <w:rsid w:val="00443510"/>
    <w:rsid w:val="00452E37"/>
    <w:rsid w:val="004635B1"/>
    <w:rsid w:val="00465688"/>
    <w:rsid w:val="00471A69"/>
    <w:rsid w:val="00475237"/>
    <w:rsid w:val="004A0476"/>
    <w:rsid w:val="004A63AC"/>
    <w:rsid w:val="004C2CD7"/>
    <w:rsid w:val="004D09F5"/>
    <w:rsid w:val="004D3C16"/>
    <w:rsid w:val="004D3D94"/>
    <w:rsid w:val="00503838"/>
    <w:rsid w:val="00504960"/>
    <w:rsid w:val="0051129F"/>
    <w:rsid w:val="00513BA3"/>
    <w:rsid w:val="005222C1"/>
    <w:rsid w:val="00531D0C"/>
    <w:rsid w:val="005525A6"/>
    <w:rsid w:val="005774DA"/>
    <w:rsid w:val="00585216"/>
    <w:rsid w:val="005A726C"/>
    <w:rsid w:val="005B733C"/>
    <w:rsid w:val="005C427D"/>
    <w:rsid w:val="005C5975"/>
    <w:rsid w:val="005C5C26"/>
    <w:rsid w:val="005E6A2F"/>
    <w:rsid w:val="005F129C"/>
    <w:rsid w:val="005F35AB"/>
    <w:rsid w:val="005F36C1"/>
    <w:rsid w:val="005F6492"/>
    <w:rsid w:val="0060191A"/>
    <w:rsid w:val="006130A7"/>
    <w:rsid w:val="00614D6F"/>
    <w:rsid w:val="00615439"/>
    <w:rsid w:val="00682D84"/>
    <w:rsid w:val="006839B8"/>
    <w:rsid w:val="00697348"/>
    <w:rsid w:val="006A04E8"/>
    <w:rsid w:val="006B6E4F"/>
    <w:rsid w:val="006C5358"/>
    <w:rsid w:val="006D6691"/>
    <w:rsid w:val="006E39FC"/>
    <w:rsid w:val="006F1994"/>
    <w:rsid w:val="006F7EFD"/>
    <w:rsid w:val="007073C3"/>
    <w:rsid w:val="00716EB8"/>
    <w:rsid w:val="00727A12"/>
    <w:rsid w:val="00735484"/>
    <w:rsid w:val="007433C2"/>
    <w:rsid w:val="00760356"/>
    <w:rsid w:val="00764D77"/>
    <w:rsid w:val="00766D8C"/>
    <w:rsid w:val="007A2563"/>
    <w:rsid w:val="007A6150"/>
    <w:rsid w:val="007B290C"/>
    <w:rsid w:val="007C2D5F"/>
    <w:rsid w:val="007C2D87"/>
    <w:rsid w:val="007C4982"/>
    <w:rsid w:val="007C527B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773C9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8458C"/>
    <w:rsid w:val="00A92F18"/>
    <w:rsid w:val="00A95DA8"/>
    <w:rsid w:val="00AA4A8A"/>
    <w:rsid w:val="00AC4ABA"/>
    <w:rsid w:val="00AC57AD"/>
    <w:rsid w:val="00AE0D44"/>
    <w:rsid w:val="00AF0618"/>
    <w:rsid w:val="00AF5E3F"/>
    <w:rsid w:val="00AF6DAB"/>
    <w:rsid w:val="00B06E2E"/>
    <w:rsid w:val="00B1052E"/>
    <w:rsid w:val="00B2573A"/>
    <w:rsid w:val="00B30B73"/>
    <w:rsid w:val="00B3167E"/>
    <w:rsid w:val="00B33AD1"/>
    <w:rsid w:val="00B4533F"/>
    <w:rsid w:val="00B64320"/>
    <w:rsid w:val="00B74EFD"/>
    <w:rsid w:val="00B85EFD"/>
    <w:rsid w:val="00BA0ABA"/>
    <w:rsid w:val="00BA0F3E"/>
    <w:rsid w:val="00BA39E4"/>
    <w:rsid w:val="00BB5782"/>
    <w:rsid w:val="00BD21FC"/>
    <w:rsid w:val="00BD41CB"/>
    <w:rsid w:val="00BD6F04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7FEA"/>
    <w:rsid w:val="00C55334"/>
    <w:rsid w:val="00C648F4"/>
    <w:rsid w:val="00C65B35"/>
    <w:rsid w:val="00C666B0"/>
    <w:rsid w:val="00C86BD3"/>
    <w:rsid w:val="00C91929"/>
    <w:rsid w:val="00C91F86"/>
    <w:rsid w:val="00CA4B2D"/>
    <w:rsid w:val="00CA652B"/>
    <w:rsid w:val="00CB0196"/>
    <w:rsid w:val="00CB3347"/>
    <w:rsid w:val="00CB3D23"/>
    <w:rsid w:val="00CD2447"/>
    <w:rsid w:val="00D0182E"/>
    <w:rsid w:val="00D13935"/>
    <w:rsid w:val="00D26D24"/>
    <w:rsid w:val="00D43327"/>
    <w:rsid w:val="00D609CF"/>
    <w:rsid w:val="00D614AF"/>
    <w:rsid w:val="00D651FB"/>
    <w:rsid w:val="00D70762"/>
    <w:rsid w:val="00D75BB8"/>
    <w:rsid w:val="00D850EC"/>
    <w:rsid w:val="00DC7361"/>
    <w:rsid w:val="00DE13FE"/>
    <w:rsid w:val="00DE7AB4"/>
    <w:rsid w:val="00DF30A7"/>
    <w:rsid w:val="00E17057"/>
    <w:rsid w:val="00E225DC"/>
    <w:rsid w:val="00E366F6"/>
    <w:rsid w:val="00E36A6E"/>
    <w:rsid w:val="00E5031B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1691A"/>
    <w:rsid w:val="00F30905"/>
    <w:rsid w:val="00F32862"/>
    <w:rsid w:val="00F56650"/>
    <w:rsid w:val="00F602F5"/>
    <w:rsid w:val="00F62424"/>
    <w:rsid w:val="00F65941"/>
    <w:rsid w:val="00F71FEE"/>
    <w:rsid w:val="00F84A0E"/>
    <w:rsid w:val="00F92164"/>
    <w:rsid w:val="00F9431F"/>
    <w:rsid w:val="00FA3EE6"/>
    <w:rsid w:val="00FA52CD"/>
    <w:rsid w:val="00FC55CA"/>
    <w:rsid w:val="00FC6406"/>
    <w:rsid w:val="00FD111C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paragraph" w:customStyle="1" w:styleId="usoboll1">
    <w:name w:val="usoboll1"/>
    <w:basedOn w:val="Normale"/>
    <w:link w:val="usoboll1Carattere"/>
    <w:qFormat/>
    <w:rsid w:val="001128FC"/>
    <w:pPr>
      <w:widowControl w:val="0"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1128FC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31</cp:revision>
  <cp:lastPrinted>2019-02-15T09:28:00Z</cp:lastPrinted>
  <dcterms:created xsi:type="dcterms:W3CDTF">2025-05-26T11:09:00Z</dcterms:created>
  <dcterms:modified xsi:type="dcterms:W3CDTF">2025-06-26T08:52:00Z</dcterms:modified>
</cp:coreProperties>
</file>