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54E9FEF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4D4F229" wp14:editId="385AF7F2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225994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6ED3477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3A69DC73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A3B0C69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1657C97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40D8082F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3ABED0E3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C8CC029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45A7024" w14:textId="43F0159B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E63D50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299286C3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B4CFBD" w14:textId="7CE5E1B3" w:rsidR="00A30C82" w:rsidRPr="006E1344" w:rsidRDefault="00905BC7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905BC7">
              <w:rPr>
                <w:rFonts w:ascii="Georgia" w:hAnsi="Georgia"/>
                <w:b/>
                <w:sz w:val="20"/>
                <w:szCs w:val="20"/>
                <w:lang w:eastAsia="it-IT"/>
              </w:rPr>
              <w:t>GARA EUROPEA A PROCEDURA TELEMATICA APERTA PER LA STIPULA DI UN ACCORDO QUADRO CON UN UNICO OPERATORE ECONOMICO PER LA FORNITURA DI PUBBLICAZIONI IN ABBONAMENTO, MONOGRAFIE SCIENTIFICHE E/O DIDATTICHE EDITE e OPERE IN CONTINUAZIONE DA CASE EDITRICI ITALIANE E STRANIERE E SERVIZI GESTIONALI CONNESSI PER IL POLITECNICO DI MILANO.</w:t>
            </w:r>
          </w:p>
        </w:tc>
      </w:tr>
      <w:tr w:rsidR="00792BF9" w:rsidRPr="006E1344" w14:paraId="02E6A6F5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7548BF7A" w14:textId="124A7F31" w:rsidR="00F64ECC" w:rsidRPr="006E1344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F07E17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905BC7">
              <w:rPr>
                <w:rFonts w:ascii="Georgia" w:eastAsia="Calibri" w:hAnsi="Georgia" w:cs="Calibri"/>
                <w:b/>
                <w:sz w:val="20"/>
                <w:szCs w:val="20"/>
              </w:rPr>
              <w:t>__________</w:t>
            </w:r>
          </w:p>
        </w:tc>
      </w:tr>
    </w:tbl>
    <w:p w14:paraId="659FAD6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9CBAB80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557F13A2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721084B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947E1F1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B392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051A2BAF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80A8827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716271F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17E799C5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2B02D55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6BE2120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670991E7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2F3D7B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0568D79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37E231E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1915E64E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7830FED9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0AADB3B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68EF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09F1B8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5ED292D9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F588AD6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6CBB8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363E406F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FFE3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A60836C" wp14:editId="539E976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05BC7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63D50"/>
    <w:rsid w:val="00E768ED"/>
    <w:rsid w:val="00EE760D"/>
    <w:rsid w:val="00F07E17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C18564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24</cp:revision>
  <dcterms:created xsi:type="dcterms:W3CDTF">2022-03-01T08:21:00Z</dcterms:created>
  <dcterms:modified xsi:type="dcterms:W3CDTF">2024-07-24T10:13:00Z</dcterms:modified>
</cp:coreProperties>
</file>